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</w:p>
    <w:tbl>
      <w:tblPr>
        <w:tblW w:w="99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19"/>
        <w:gridCol w:w="856"/>
        <w:gridCol w:w="6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6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规划建设局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消防审验岗位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bdr w:val="none" w:color="auto" w:sz="0" w:space="0"/>
              </w:rPr>
              <w:t>35周岁以下；全日制本科及以上学历，建筑、给排水等相关专业；具有3年以上设计院或消防设备安装等单位消防审验相关工作经历；持有注册消防工程师证书者优先。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规划建设局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住建、交通质量安全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监督岗位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bdr w:val="none" w:color="auto" w:sz="0" w:space="0"/>
              </w:rPr>
              <w:t>35周岁以下；全日制本科及以上学历，土木工程、市政、港口航道等相关专业；具有3年以上住建、交通（港口）相关工作经历。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7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经济发展局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经济运行岗位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bdr w:val="none" w:color="auto" w:sz="0" w:space="0"/>
              </w:rPr>
              <w:t>4人</w:t>
            </w:r>
          </w:p>
        </w:tc>
        <w:tc>
          <w:tcPr>
            <w:tcW w:w="6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bdr w:val="none" w:color="auto" w:sz="0" w:space="0"/>
              </w:rPr>
              <w:t>35周岁以下；全日制本科及以上学历，经济类、石油化工类、安全环保类相关专业；具有2年以上工作经验；有较强的经济运行分析能力和扎实的文字功底；具有经济发展、安全环保工作经验者优先。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26B9A"/>
    <w:rsid w:val="7862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2020-04-22T03:22:00Z</dcterms:created>
  <dc:creator>秋叶夏花</dc:creator>
  <cp:lastModifiedBy>秋叶夏花</cp:lastModifiedBy>
  <dcterms:modified xsi:type="dcterms:W3CDTF">2020-04-22T06:26:37Z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